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9"/>
        <w:gridCol w:w="8216"/>
      </w:tblGrid>
      <w:tr w:rsidR="002B7CA5" w:rsidTr="00881758">
        <w:tc>
          <w:tcPr>
            <w:tcW w:w="141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B7CA5" w:rsidRDefault="002B7CA5" w:rsidP="0011043D">
            <w:pPr>
              <w:pStyle w:val="Contenutotabella"/>
              <w:jc w:val="left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7A02B0A" wp14:editId="469FDE06">
                  <wp:extent cx="575945" cy="730885"/>
                  <wp:effectExtent l="133350" t="0" r="114300" b="0"/>
                  <wp:docPr id="9" name="Immagine 9" descr="07_po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07_pof.jpg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576000" cy="73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  <a:effectLst>
                            <a:outerShdw rotWithShape="0">
                              <a:srgbClr val="333333"/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6" w:type="dxa"/>
            <w:tcBorders>
              <w:top w:val="single" w:sz="4" w:space="0" w:color="000000"/>
              <w:right w:val="single" w:sz="4" w:space="0" w:color="000000"/>
            </w:tcBorders>
          </w:tcPr>
          <w:p w:rsidR="002B7CA5" w:rsidRDefault="002B7CA5" w:rsidP="0011043D">
            <w:pPr>
              <w:pStyle w:val="Didascalia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ISTITUTO COMPRENSIVO STATALE CASTELFIORENTINO</w:t>
            </w:r>
          </w:p>
          <w:p w:rsidR="002B7CA5" w:rsidRDefault="002B7CA5" w:rsidP="0011043D">
            <w:pPr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Scuola dell’Infanzia - Primaria - Secondaria di I Grado</w:t>
            </w:r>
          </w:p>
          <w:p w:rsidR="002B7CA5" w:rsidRDefault="002B7CA5" w:rsidP="0011043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Via C. Battisti n. 7 – 50051 Castelfiorentino (Firenze) tel. 057164042</w:t>
            </w:r>
          </w:p>
          <w:p w:rsidR="002B7CA5" w:rsidRDefault="00881758" w:rsidP="0011043D">
            <w:pPr>
              <w:jc w:val="center"/>
              <w:rPr>
                <w:rFonts w:hint="eastAsia"/>
              </w:rPr>
            </w:pPr>
            <w:hyperlink r:id="rId8">
              <w:r w:rsidR="002B7CA5">
                <w:rPr>
                  <w:rStyle w:val="Collegamentoipertestuale"/>
                  <w:sz w:val="20"/>
                  <w:szCs w:val="20"/>
                </w:rPr>
                <w:t>www.iccastelfiorentino.edu.it</w:t>
              </w:r>
            </w:hyperlink>
            <w:r w:rsidR="002B7CA5">
              <w:rPr>
                <w:rStyle w:val="InternetLink"/>
                <w:sz w:val="20"/>
                <w:szCs w:val="20"/>
              </w:rPr>
              <w:br/>
            </w:r>
            <w:r w:rsidR="002B7CA5">
              <w:rPr>
                <w:sz w:val="20"/>
                <w:szCs w:val="20"/>
              </w:rPr>
              <w:t xml:space="preserve">PEC: </w:t>
            </w:r>
            <w:hyperlink r:id="rId9">
              <w:r w:rsidR="002B7CA5">
                <w:rPr>
                  <w:rStyle w:val="Collegamentoipertestuale"/>
                  <w:sz w:val="20"/>
                  <w:szCs w:val="20"/>
                </w:rPr>
                <w:t>fiic87100v@pec.istruzione.it</w:t>
              </w:r>
            </w:hyperlink>
            <w:r w:rsidR="002B7CA5">
              <w:rPr>
                <w:sz w:val="20"/>
                <w:szCs w:val="20"/>
              </w:rPr>
              <w:t xml:space="preserve">  PEO: </w:t>
            </w:r>
            <w:hyperlink r:id="rId10">
              <w:r w:rsidR="002B7CA5">
                <w:rPr>
                  <w:rStyle w:val="Collegamentoipertestuale"/>
                  <w:sz w:val="20"/>
                  <w:szCs w:val="20"/>
                </w:rPr>
                <w:t>fiic87100v@istruzione.it</w:t>
              </w:r>
            </w:hyperlink>
          </w:p>
          <w:p w:rsidR="002B7CA5" w:rsidRDefault="002B7CA5" w:rsidP="0011043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Codice fiscale 82004130488 -Codice Ministeriale FIIC87100V-Codice Univoco UF0CND</w:t>
            </w:r>
          </w:p>
        </w:tc>
      </w:tr>
      <w:tr w:rsidR="002B7CA5" w:rsidTr="00881758">
        <w:tc>
          <w:tcPr>
            <w:tcW w:w="96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CA5" w:rsidRDefault="002B7CA5" w:rsidP="0011043D">
            <w:pPr>
              <w:pStyle w:val="Contenutotabella"/>
              <w:jc w:val="left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5BDDF3B" wp14:editId="0029970E">
                  <wp:extent cx="6048375" cy="636905"/>
                  <wp:effectExtent l="0" t="0" r="0" b="0"/>
                  <wp:docPr id="10" name="Im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8375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33F5" w:rsidRDefault="00B333F5" w:rsidP="002B7CA5">
      <w:pPr>
        <w:pStyle w:val="Titolo1"/>
        <w:jc w:val="center"/>
        <w:rPr>
          <w:rFonts w:hint="eastAsia"/>
        </w:rPr>
      </w:pPr>
      <w:r>
        <w:t>MATRICE DEI RISCHI</w:t>
      </w:r>
    </w:p>
    <w:p w:rsidR="00B333F5" w:rsidRPr="002B7CA5" w:rsidRDefault="00B333F5" w:rsidP="002B7CA5">
      <w:pPr>
        <w:pStyle w:val="NormaleWeb"/>
        <w:jc w:val="center"/>
        <w:rPr>
          <w:i/>
        </w:rPr>
      </w:pPr>
      <w:r w:rsidRPr="002B7CA5">
        <w:rPr>
          <w:b/>
          <w:bCs/>
          <w:i/>
        </w:rPr>
        <w:t>(Ai sensi dell'art. 177 del D. Lgs. 36/2023 e dell'Allegato I.9)</w:t>
      </w:r>
    </w:p>
    <w:p w:rsidR="00B333F5" w:rsidRPr="002B7CA5" w:rsidRDefault="00B333F5" w:rsidP="00B333F5">
      <w:pPr>
        <w:pStyle w:val="NormaleWeb"/>
        <w:rPr>
          <w:b/>
        </w:rPr>
      </w:pPr>
      <w:r>
        <w:rPr>
          <w:b/>
          <w:bCs/>
        </w:rPr>
        <w:t>Oggetto:</w:t>
      </w:r>
      <w:r>
        <w:t xml:space="preserve"> </w:t>
      </w:r>
      <w:r w:rsidRPr="002B7CA5">
        <w:rPr>
          <w:b/>
        </w:rPr>
        <w:t xml:space="preserve">Concessione del servizio di somministrazione di bevande e snack mediante distributori automatici presso i plessi dell'I.C. Castelfiorentino. </w:t>
      </w:r>
    </w:p>
    <w:p w:rsidR="00B333F5" w:rsidRDefault="00B333F5" w:rsidP="00B333F5">
      <w:pPr>
        <w:pStyle w:val="Titolo3"/>
        <w:rPr>
          <w:rFonts w:hint="eastAsia"/>
        </w:rPr>
      </w:pPr>
      <w:r>
        <w:t>1. QUADRO GENERALE DEI RISCHI</w:t>
      </w:r>
    </w:p>
    <w:p w:rsidR="00B333F5" w:rsidRDefault="00B333F5" w:rsidP="00B333F5">
      <w:pPr>
        <w:pStyle w:val="NormaleWeb"/>
      </w:pPr>
      <w:r>
        <w:t xml:space="preserve">Il principio cardine della concessione, ai sensi del D. Lgs. 36/2023, è il trasferimento del </w:t>
      </w:r>
      <w:r>
        <w:rPr>
          <w:b/>
          <w:bCs/>
        </w:rPr>
        <w:t>rischio operativo</w:t>
      </w:r>
      <w:r>
        <w:t xml:space="preserve"> in capo al concessionario. Quest'ultimo assume il rischio di esposizione alle fluttuazioni del mercato e non ha la garanzia di recuperare gli investimenti effettuati o i costi sostenuti per la gestione ordinaria del servizio in condizioni operative normali. </w:t>
      </w:r>
    </w:p>
    <w:p w:rsidR="00B333F5" w:rsidRDefault="00B333F5" w:rsidP="00B333F5">
      <w:pPr>
        <w:pStyle w:val="Titolo3"/>
        <w:rPr>
          <w:rFonts w:hint="eastAsia"/>
        </w:rPr>
      </w:pPr>
      <w:r>
        <w:t>2. TABELLA DI ALLOCAZIONE DEI RISCHI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2557"/>
        <w:gridCol w:w="1887"/>
        <w:gridCol w:w="3502"/>
      </w:tblGrid>
      <w:tr w:rsidR="00B333F5" w:rsidTr="00B333F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Categoria di Rischio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Descrizione dell'evento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Allocazione del Rischio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spacing w:after="480"/>
              <w:rPr>
                <w:rFonts w:hint="eastAsia"/>
              </w:rPr>
            </w:pPr>
            <w:r>
              <w:rPr>
                <w:rStyle w:val="Enfasigrassetto"/>
              </w:rPr>
              <w:t>Misure di Mitigazione, Limiti e Note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DI DOMANDA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Variazione del numero di utenti effettivi (alunni/personale) o calo generalizzato dei consumi rispetto alle stime.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Il Concessionario ha visionato i dati storici e assume il rischio di mercato. La sostenibilità è mitigata dal listino prezzi aggiornato (acqua e caffè a € 0,60) e dalla facoltà di installare unità "Mini" nei plessi minori.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OPERATIVO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Incremento imprevisto dei costi delle materie prime, dei materiali di consumo o del costo del personale.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L'operatore gestisce l'efficienza interna. Resta salvo il diritto alla revisione dei prezzi ai sensi dell'art. 60 del D. Lgs. 36/2023 a partire dal secondo anno, qualora si verifichino variazioni eccezionali e documentate superiori al 5%.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lastRenderedPageBreak/>
              <w:t>RISCHIO TECNICO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Guasti meccanici alle apparecchiature, obsolescenza tecnologica dei sistemi di pagamento o atti vandalici.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Coperto mediante l'obbligo di manutenzione ordinaria/straordinaria a carico del concessionario e idonea polizza assicurativa per danni da atti vandalici o furti.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NORMATIVO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Sopravvenienza di nuove disposizioni legislative o regolamentari (es. restrizioni sanitarie o modifiche ai regimi fiscali nazionali).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 / AMMINISTRAZIONE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Il rischio ordinario è a carico del concessionario. Qualora modifiche normative imprevedibili e di carattere straordinario alterino in modo significativo l'equilibrio del PEF, si attiveranno le tutele per il riequilibrio ex art. 177, comma 2 del D. Lgs. 36/2023.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DI DISPONIBILITÀ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Interruzione o inadeguata erogazione del servizio per cause imputabili al concessionario (es. mancato tempestivo rifornimento delle spirali).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Mitigato dal piano di rifornimento proposto in Offerta Tecnica. La violazione sistematica comporta l'applicazione delle penali del Capitolato, escludendo duplicazioni sanzionatorie altrove.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IGIENICO-SANITARIO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Tossinfezioni alimentari causate da prodotti non idonei o non conformità riscontrate rispetto al protocollo HACCP.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Responsabilità civile e penale esclusiva in capo al Concessionario. Obbligo di possesso di idonea polizza RCT con massimali adeguati.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REQUISITI ABILITATIVI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Mancato possesso o successiva perdita delle autorizzazioni amministrative o dei requisiti generali e speciali per contrattare con la P.A.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CONCESSIONARIO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Il mantenimento dei requisiti costituisce condizione essenziale per l'esecuzione del contratto. La perdita è causa di risoluzione immediata del rapporto. </w:t>
            </w:r>
          </w:p>
        </w:tc>
      </w:tr>
      <w:tr w:rsidR="00B333F5" w:rsidTr="00B333F5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RISCHIO INFRASTRUTTURALE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Interruzione dell'erogazione di energia elettrica o acqua all'interno dei plessi scolastici di installazione.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rPr>
                <w:b/>
                <w:bCs/>
              </w:rPr>
              <w:t>AMMINISTRAZIONE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333F5" w:rsidRDefault="00B333F5">
            <w:pPr>
              <w:pStyle w:val="NormaleWeb"/>
            </w:pPr>
            <w:r>
              <w:t xml:space="preserve">L'Istituto scolastico assicura l'allacciamento e la continuità dei vettori energetici, salvo guasti generalizzati della rete di distribuzione pubblica non imputabili alla scuola. </w:t>
            </w:r>
          </w:p>
        </w:tc>
      </w:tr>
    </w:tbl>
    <w:p w:rsidR="00B333F5" w:rsidRDefault="00B333F5" w:rsidP="00B333F5">
      <w:pPr>
        <w:pStyle w:val="Titolo3"/>
        <w:rPr>
          <w:rFonts w:hint="eastAsia"/>
        </w:rPr>
      </w:pPr>
      <w:r>
        <w:lastRenderedPageBreak/>
        <w:t>3. VALUTAZIONE DEL TRASFERIMENTO DEL RISCHIO E RIEQUILIBRIO</w:t>
      </w:r>
    </w:p>
    <w:p w:rsidR="00B333F5" w:rsidRDefault="00B333F5" w:rsidP="00B333F5">
      <w:pPr>
        <w:pStyle w:val="NormaleWeb"/>
      </w:pPr>
      <w:r>
        <w:t xml:space="preserve">In conformità alle disposizioni del Codice dei Contratti Pubblici, la presente matrice evidenzia che la quota prevalente dei rischi (in particolare il </w:t>
      </w:r>
      <w:r>
        <w:rPr>
          <w:i/>
          <w:iCs/>
        </w:rPr>
        <w:t>Rischio di Domanda</w:t>
      </w:r>
      <w:r>
        <w:t xml:space="preserve"> e il </w:t>
      </w:r>
      <w:r>
        <w:rPr>
          <w:i/>
          <w:iCs/>
        </w:rPr>
        <w:t>Rischio Operativo</w:t>
      </w:r>
      <w:r>
        <w:t xml:space="preserve">) ricade interamente sul Concessionario, configurando pienamente la natura giuridica di "Concessione di Servizi". </w:t>
      </w:r>
    </w:p>
    <w:p w:rsidR="00B333F5" w:rsidRDefault="00B333F5" w:rsidP="00B333F5">
      <w:pPr>
        <w:pStyle w:val="NormaleWeb"/>
      </w:pPr>
      <w:r>
        <w:t>Al fine di garantire la sostenibilità economica e l'assenza di squilibri finanziari originari:</w:t>
      </w:r>
    </w:p>
    <w:p w:rsidR="00B333F5" w:rsidRDefault="00B333F5" w:rsidP="00B333F5">
      <w:pPr>
        <w:pStyle w:val="NormaleWeb"/>
        <w:numPr>
          <w:ilvl w:val="0"/>
          <w:numId w:val="21"/>
        </w:numPr>
      </w:pPr>
      <w:r>
        <w:t xml:space="preserve">È stata disposta una base d'asta del canone congrua di </w:t>
      </w:r>
      <w:r>
        <w:rPr>
          <w:b/>
          <w:bCs/>
        </w:rPr>
        <w:t>€ 1.200,00 annui</w:t>
      </w:r>
      <w:r>
        <w:t xml:space="preserve">; </w:t>
      </w:r>
    </w:p>
    <w:p w:rsidR="00B333F5" w:rsidRDefault="00B333F5" w:rsidP="00B333F5">
      <w:pPr>
        <w:pStyle w:val="NormaleWeb"/>
        <w:numPr>
          <w:ilvl w:val="0"/>
          <w:numId w:val="21"/>
        </w:numPr>
      </w:pPr>
      <w:r>
        <w:t xml:space="preserve">Viene consentita la flessibilità organizzativa nei plessi a ridotta utenza (modello "Mini") senza l'imposizione di penali finanziarie o decurtazioni del canone, agendo esclusivamente come coefficiente correttivo di </w:t>
      </w:r>
      <w:r>
        <w:rPr>
          <w:rStyle w:val="math-inline"/>
        </w:rPr>
        <w:t>$0,95$</w:t>
      </w:r>
      <w:r>
        <w:t xml:space="preserve"> sul punteggio qualitativo in sede di gara; </w:t>
      </w:r>
    </w:p>
    <w:p w:rsidR="00B333F5" w:rsidRDefault="00B333F5" w:rsidP="00B333F5">
      <w:pPr>
        <w:pStyle w:val="NormaleWeb"/>
        <w:numPr>
          <w:ilvl w:val="0"/>
          <w:numId w:val="21"/>
        </w:numPr>
      </w:pPr>
      <w:r>
        <w:t xml:space="preserve">È assicurata la possibilità di rinegoziare le condizioni contrattuali ai sensi dell'art. 177, comma 2 del D. Lgs. 36/2023 esclusivamente qualora eventi straordinari, imprevedibili e non imputabili al concessionario determinino una variazione dell'equilibrio economico-finanziario superiore al 10% del valore della concessione stimato nel PEF. </w:t>
      </w:r>
    </w:p>
    <w:p w:rsidR="00B333F5" w:rsidRDefault="00B333F5" w:rsidP="00B333F5">
      <w:pPr>
        <w:pStyle w:val="NormaleWeb"/>
      </w:pPr>
      <w:r>
        <w:rPr>
          <w:i/>
          <w:iCs/>
        </w:rPr>
        <w:t>Per presa visione e incondizionata accettazione di tutti i rischi allocati</w:t>
      </w:r>
    </w:p>
    <w:p w:rsidR="00B333F5" w:rsidRDefault="00B333F5" w:rsidP="00B333F5">
      <w:pPr>
        <w:pStyle w:val="NormaleWeb"/>
      </w:pPr>
      <w:r>
        <w:t>Luogo e data _______________________</w:t>
      </w:r>
    </w:p>
    <w:p w:rsidR="00B333F5" w:rsidRDefault="00B333F5" w:rsidP="00B333F5">
      <w:pPr>
        <w:pStyle w:val="NormaleWeb"/>
      </w:pPr>
      <w:r>
        <w:rPr>
          <w:b/>
          <w:bCs/>
        </w:rPr>
        <w:t>Firma Digitale del Legale Rappresentante dell’O.E.</w:t>
      </w:r>
    </w:p>
    <w:p w:rsidR="00B333F5" w:rsidRDefault="00B333F5" w:rsidP="00B333F5">
      <w:pPr>
        <w:pStyle w:val="NormaleWeb"/>
      </w:pPr>
    </w:p>
    <w:p w:rsidR="00BE3856" w:rsidRDefault="00BE3856" w:rsidP="00B333F5">
      <w:pPr>
        <w:pStyle w:val="NormaleWeb"/>
      </w:pPr>
    </w:p>
    <w:p w:rsidR="00BE3856" w:rsidRDefault="00BE3856" w:rsidP="00B333F5">
      <w:pPr>
        <w:pStyle w:val="NormaleWeb"/>
      </w:pPr>
    </w:p>
    <w:p w:rsidR="00BE3856" w:rsidRDefault="00BE3856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</w:p>
    <w:p w:rsidR="00EA081C" w:rsidRDefault="00EA081C" w:rsidP="00BE3856">
      <w:pPr>
        <w:spacing w:beforeAutospacing="1" w:afterAutospacing="1"/>
        <w:ind w:left="720"/>
        <w:rPr>
          <w:rFonts w:hint="eastAsia"/>
        </w:rPr>
      </w:pPr>
      <w:bookmarkStart w:id="0" w:name="_GoBack"/>
      <w:bookmarkEnd w:id="0"/>
    </w:p>
    <w:sectPr w:rsidR="00EA081C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995" w:rsidRDefault="006E6995" w:rsidP="00B333F5">
      <w:pPr>
        <w:rPr>
          <w:rFonts w:hint="eastAsia"/>
        </w:rPr>
      </w:pPr>
      <w:r>
        <w:separator/>
      </w:r>
    </w:p>
  </w:endnote>
  <w:endnote w:type="continuationSeparator" w:id="0">
    <w:p w:rsidR="006E6995" w:rsidRDefault="006E6995" w:rsidP="00B333F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20B0604020202020204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995" w:rsidRDefault="006E6995" w:rsidP="00B333F5">
      <w:pPr>
        <w:rPr>
          <w:rFonts w:hint="eastAsia"/>
        </w:rPr>
      </w:pPr>
      <w:r>
        <w:separator/>
      </w:r>
    </w:p>
  </w:footnote>
  <w:footnote w:type="continuationSeparator" w:id="0">
    <w:p w:rsidR="006E6995" w:rsidRDefault="006E6995" w:rsidP="00B333F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73A"/>
    <w:multiLevelType w:val="multilevel"/>
    <w:tmpl w:val="610E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B1216"/>
    <w:multiLevelType w:val="multilevel"/>
    <w:tmpl w:val="3452B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15E1E"/>
    <w:multiLevelType w:val="multilevel"/>
    <w:tmpl w:val="D26C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36008"/>
    <w:multiLevelType w:val="multilevel"/>
    <w:tmpl w:val="BCF4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91858"/>
    <w:multiLevelType w:val="multilevel"/>
    <w:tmpl w:val="3856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2C3F14"/>
    <w:multiLevelType w:val="multilevel"/>
    <w:tmpl w:val="4B08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8722E0"/>
    <w:multiLevelType w:val="multilevel"/>
    <w:tmpl w:val="4F88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5B1D3E"/>
    <w:multiLevelType w:val="multilevel"/>
    <w:tmpl w:val="0754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DD2A89"/>
    <w:multiLevelType w:val="multilevel"/>
    <w:tmpl w:val="23F6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2B09E7"/>
    <w:multiLevelType w:val="multilevel"/>
    <w:tmpl w:val="2DFC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E55DDD"/>
    <w:multiLevelType w:val="multilevel"/>
    <w:tmpl w:val="7CAC6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8E57EF"/>
    <w:multiLevelType w:val="multilevel"/>
    <w:tmpl w:val="7FBE4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CB6A28"/>
    <w:multiLevelType w:val="multilevel"/>
    <w:tmpl w:val="7BD079E0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0644670"/>
    <w:multiLevelType w:val="multilevel"/>
    <w:tmpl w:val="157E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1C4797"/>
    <w:multiLevelType w:val="multilevel"/>
    <w:tmpl w:val="755C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9307EE"/>
    <w:multiLevelType w:val="multilevel"/>
    <w:tmpl w:val="BBE4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B811BC"/>
    <w:multiLevelType w:val="multilevel"/>
    <w:tmpl w:val="27C2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14600E"/>
    <w:multiLevelType w:val="multilevel"/>
    <w:tmpl w:val="AB3E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5231A7"/>
    <w:multiLevelType w:val="multilevel"/>
    <w:tmpl w:val="3794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B211E9"/>
    <w:multiLevelType w:val="multilevel"/>
    <w:tmpl w:val="916C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5F4CAF"/>
    <w:multiLevelType w:val="multilevel"/>
    <w:tmpl w:val="23C0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450BBD"/>
    <w:multiLevelType w:val="multilevel"/>
    <w:tmpl w:val="FE267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4B5386"/>
    <w:multiLevelType w:val="multilevel"/>
    <w:tmpl w:val="122C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7F25AD"/>
    <w:multiLevelType w:val="multilevel"/>
    <w:tmpl w:val="2BE2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2A4406"/>
    <w:multiLevelType w:val="multilevel"/>
    <w:tmpl w:val="B4BE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B87B95"/>
    <w:multiLevelType w:val="multilevel"/>
    <w:tmpl w:val="8810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2"/>
  </w:num>
  <w:num w:numId="3">
    <w:abstractNumId w:val="10"/>
  </w:num>
  <w:num w:numId="4">
    <w:abstractNumId w:val="9"/>
  </w:num>
  <w:num w:numId="5">
    <w:abstractNumId w:val="23"/>
  </w:num>
  <w:num w:numId="6">
    <w:abstractNumId w:val="2"/>
  </w:num>
  <w:num w:numId="7">
    <w:abstractNumId w:val="5"/>
  </w:num>
  <w:num w:numId="8">
    <w:abstractNumId w:val="13"/>
  </w:num>
  <w:num w:numId="9">
    <w:abstractNumId w:val="25"/>
  </w:num>
  <w:num w:numId="10">
    <w:abstractNumId w:val="6"/>
  </w:num>
  <w:num w:numId="11">
    <w:abstractNumId w:val="14"/>
  </w:num>
  <w:num w:numId="12">
    <w:abstractNumId w:val="4"/>
  </w:num>
  <w:num w:numId="13">
    <w:abstractNumId w:val="17"/>
  </w:num>
  <w:num w:numId="14">
    <w:abstractNumId w:val="1"/>
  </w:num>
  <w:num w:numId="15">
    <w:abstractNumId w:val="8"/>
  </w:num>
  <w:num w:numId="16">
    <w:abstractNumId w:val="19"/>
  </w:num>
  <w:num w:numId="17">
    <w:abstractNumId w:val="21"/>
  </w:num>
  <w:num w:numId="18">
    <w:abstractNumId w:val="18"/>
  </w:num>
  <w:num w:numId="19">
    <w:abstractNumId w:val="3"/>
  </w:num>
  <w:num w:numId="20">
    <w:abstractNumId w:val="11"/>
  </w:num>
  <w:num w:numId="21">
    <w:abstractNumId w:val="7"/>
  </w:num>
  <w:num w:numId="22">
    <w:abstractNumId w:val="0"/>
  </w:num>
  <w:num w:numId="23">
    <w:abstractNumId w:val="15"/>
  </w:num>
  <w:num w:numId="24">
    <w:abstractNumId w:val="16"/>
  </w:num>
  <w:num w:numId="25">
    <w:abstractNumId w:val="20"/>
  </w:num>
  <w:num w:numId="26">
    <w:abstractNumId w:val="2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FDC"/>
    <w:rsid w:val="00003FDC"/>
    <w:rsid w:val="0011043D"/>
    <w:rsid w:val="002B7CA5"/>
    <w:rsid w:val="004D4645"/>
    <w:rsid w:val="00514FEB"/>
    <w:rsid w:val="0058388D"/>
    <w:rsid w:val="00665F39"/>
    <w:rsid w:val="006E6995"/>
    <w:rsid w:val="00867B39"/>
    <w:rsid w:val="00881758"/>
    <w:rsid w:val="00B333F5"/>
    <w:rsid w:val="00BE3856"/>
    <w:rsid w:val="00D12682"/>
    <w:rsid w:val="00D70DC7"/>
    <w:rsid w:val="00D91B89"/>
    <w:rsid w:val="00EA081C"/>
    <w:rsid w:val="00F2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BBFD1-7F60-4FE6-BAD2-5679C814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jc w:val="both"/>
    </w:pPr>
  </w:style>
  <w:style w:type="paragraph" w:styleId="Titolo1">
    <w:name w:val="heading 1"/>
    <w:basedOn w:val="Titolo"/>
    <w:next w:val="Corpotesto"/>
    <w:uiPriority w:val="9"/>
    <w:qFormat/>
    <w:pPr>
      <w:numPr>
        <w:numId w:val="1"/>
      </w:numPr>
      <w:outlineLvl w:val="0"/>
    </w:pPr>
    <w:rPr>
      <w:rFonts w:ascii="Liberation Serif" w:hAnsi="Liberation Serif"/>
      <w:b/>
      <w:bCs/>
      <w:szCs w:val="36"/>
    </w:rPr>
  </w:style>
  <w:style w:type="paragraph" w:styleId="Titolo2">
    <w:name w:val="heading 2"/>
    <w:basedOn w:val="Titolo"/>
    <w:next w:val="Corpotesto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rFonts w:ascii="Liberation Serif" w:hAnsi="Liberation Serif"/>
      <w:b/>
      <w:bCs/>
      <w:sz w:val="26"/>
      <w:szCs w:val="32"/>
    </w:rPr>
  </w:style>
  <w:style w:type="paragraph" w:styleId="Titolo3">
    <w:name w:val="heading 3"/>
    <w:basedOn w:val="Titolo"/>
    <w:next w:val="Corpotesto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rFonts w:ascii="Liberation Serif" w:hAnsi="Liberation Serif"/>
      <w:b/>
      <w:bCs/>
      <w:sz w:val="24"/>
      <w:u w:val="single"/>
    </w:rPr>
  </w:style>
  <w:style w:type="paragraph" w:styleId="Titolo4">
    <w:name w:val="heading 4"/>
    <w:basedOn w:val="Titolo"/>
    <w:next w:val="Corpotesto"/>
    <w:link w:val="Titolo4Carattere"/>
    <w:uiPriority w:val="9"/>
    <w:unhideWhenUsed/>
    <w:qFormat/>
    <w:pPr>
      <w:numPr>
        <w:ilvl w:val="3"/>
        <w:numId w:val="1"/>
      </w:numPr>
      <w:spacing w:before="120"/>
      <w:outlineLvl w:val="3"/>
    </w:pPr>
    <w:rPr>
      <w:rFonts w:ascii="Liberation Serif" w:hAnsi="Liberation Serif"/>
      <w:b/>
      <w:bCs/>
      <w:iCs/>
      <w:sz w:val="24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003FDC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-Caratterepredefinitoparagrafo">
    <w:name w:val="WW-Carattere predefinito paragrafo"/>
    <w:qFormat/>
  </w:style>
  <w:style w:type="character" w:styleId="Collegamentovisitato">
    <w:name w:val="FollowedHyperlink"/>
    <w:basedOn w:val="WW-Caratterepredefinitoparagrafo"/>
    <w:rPr>
      <w:color w:val="8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character" w:customStyle="1" w:styleId="Titolo5Carattere">
    <w:name w:val="Titolo 5 Carattere"/>
    <w:basedOn w:val="Carpredefinitoparagrafo"/>
    <w:link w:val="Titolo5"/>
    <w:uiPriority w:val="9"/>
    <w:rsid w:val="00003FDC"/>
    <w:rPr>
      <w:rFonts w:ascii="Times New Roman" w:eastAsia="Times New Roman" w:hAnsi="Times New Roman" w:cs="Times New Roman"/>
      <w:b/>
      <w:bCs/>
      <w:kern w:val="0"/>
      <w:sz w:val="20"/>
      <w:szCs w:val="20"/>
      <w:lang w:eastAsia="it-IT" w:bidi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03FDC"/>
    <w:rPr>
      <w:rFonts w:eastAsia="Microsoft YaHei"/>
      <w:b/>
      <w:bCs/>
      <w:iCs/>
      <w:szCs w:val="26"/>
    </w:rPr>
  </w:style>
  <w:style w:type="paragraph" w:styleId="NormaleWeb">
    <w:name w:val="Normal (Web)"/>
    <w:basedOn w:val="Normale"/>
    <w:uiPriority w:val="99"/>
    <w:unhideWhenUsed/>
    <w:rsid w:val="00003FDC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math-inline">
    <w:name w:val="math-inline"/>
    <w:basedOn w:val="Carpredefinitoparagrafo"/>
    <w:rsid w:val="00003FDC"/>
  </w:style>
  <w:style w:type="character" w:styleId="Enfasigrassetto">
    <w:name w:val="Strong"/>
    <w:basedOn w:val="Carpredefinitoparagrafo"/>
    <w:uiPriority w:val="22"/>
    <w:qFormat/>
    <w:rsid w:val="00003FDC"/>
    <w:rPr>
      <w:b/>
      <w:bCs/>
    </w:rPr>
  </w:style>
  <w:style w:type="character" w:styleId="CodiceHTML">
    <w:name w:val="HTML Code"/>
    <w:basedOn w:val="Carpredefinitoparagrafo"/>
    <w:uiPriority w:val="99"/>
    <w:semiHidden/>
    <w:unhideWhenUsed/>
    <w:rsid w:val="00003FDC"/>
    <w:rPr>
      <w:rFonts w:ascii="Courier New" w:eastAsia="Times New Roman" w:hAnsi="Courier New" w:cs="Courier New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33F5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B333F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33F5"/>
    <w:rPr>
      <w:rFonts w:cs="Mangal"/>
      <w:szCs w:val="21"/>
    </w:rPr>
  </w:style>
  <w:style w:type="character" w:customStyle="1" w:styleId="source-title">
    <w:name w:val="source-title"/>
    <w:basedOn w:val="Carpredefinitoparagrafo"/>
    <w:rsid w:val="00BE3856"/>
  </w:style>
  <w:style w:type="character" w:customStyle="1" w:styleId="source-count">
    <w:name w:val="source-count"/>
    <w:basedOn w:val="Carpredefinitoparagrafo"/>
    <w:rsid w:val="00BE3856"/>
  </w:style>
  <w:style w:type="paragraph" w:styleId="Paragrafoelenco">
    <w:name w:val="List Paragraph"/>
    <w:basedOn w:val="Normale"/>
    <w:uiPriority w:val="34"/>
    <w:qFormat/>
    <w:rsid w:val="00BE3856"/>
    <w:pPr>
      <w:ind w:left="720"/>
      <w:contextualSpacing/>
    </w:pPr>
    <w:rPr>
      <w:rFonts w:cs="Mangal"/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7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0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9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34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4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2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9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1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9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0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68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7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0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9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6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0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7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0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2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0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27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7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8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73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1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54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0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6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9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castelfiorentino.edu.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mailto:fiic87100v@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ic87100v@pec.istruzion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ondivisa\DATI\2025-2026\15%20-%20GIOVANNINI%20ELISA\Carta%20intestata%20PN2127_ok.dotx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PN2127_ok.dotx</Template>
  <TotalTime>145</TotalTime>
  <Pages>3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IC Castelfiorentino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Grazia Francioli</dc:creator>
  <cp:lastModifiedBy>Elisa Giovannini</cp:lastModifiedBy>
  <cp:revision>7</cp:revision>
  <dcterms:created xsi:type="dcterms:W3CDTF">2026-07-14T12:30:00Z</dcterms:created>
  <dcterms:modified xsi:type="dcterms:W3CDTF">2026-07-17T09:46:00Z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2025-10-13T19:54:35Z</dcterms:created>
  <dc:creator/>
  <dc:description/>
  <dc:language>it-IT</dc:language>
  <cp:lastModifiedBy/>
  <cp:lastPrinted>2025-10-08T13:04:50Z</cp:lastPrinted>
  <dcterms:modified xsi:type="dcterms:W3CDTF">2025-10-13T19:58:03Z</dcterms:modified>
  <cp:revision>8</cp:revision>
  <dc:subject/>
  <dc:title/>
</cp:coreProperties>
</file>